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283F0" w14:textId="72B7DDAE" w:rsidR="009809A4" w:rsidRDefault="009809A4" w:rsidP="009809A4">
      <w:pPr>
        <w:pStyle w:val="AnnexNotitle"/>
        <w:pageBreakBefore/>
      </w:pPr>
      <w:bookmarkStart w:id="0" w:name="_Hlk13627325"/>
      <w:r>
        <w:t>Study Group 15 Guidelines</w:t>
      </w:r>
      <w:r>
        <w:br/>
      </w:r>
      <w:r w:rsidR="0020297F">
        <w:t xml:space="preserve">Document </w:t>
      </w:r>
      <w:r>
        <w:t xml:space="preserve">Development Lifecycle </w:t>
      </w:r>
    </w:p>
    <w:bookmarkEnd w:id="0"/>
    <w:p w14:paraId="556C7B0F" w14:textId="77777777" w:rsidR="009809A4" w:rsidRPr="009B5819" w:rsidRDefault="009809A4" w:rsidP="009809A4">
      <w:pPr>
        <w:rPr>
          <w:b/>
        </w:rPr>
      </w:pPr>
      <w:r w:rsidRPr="009B5819">
        <w:rPr>
          <w:b/>
        </w:rPr>
        <w:t>Background</w:t>
      </w:r>
    </w:p>
    <w:p w14:paraId="3DB9C55E" w14:textId="1F3C7842" w:rsidR="009809A4" w:rsidRPr="009B5819" w:rsidRDefault="009809A4" w:rsidP="009809A4">
      <w:r w:rsidRPr="009B5819">
        <w:rPr>
          <w:lang w:val="en-US"/>
        </w:rPr>
        <w:t>This describes the steps in the development of a Recommendation</w:t>
      </w:r>
      <w:r w:rsidR="0020297F">
        <w:rPr>
          <w:lang w:val="en-US"/>
        </w:rPr>
        <w:t xml:space="preserve"> or a non-normative text</w:t>
      </w:r>
      <w:r w:rsidRPr="009B5819">
        <w:rPr>
          <w:lang w:val="en-US"/>
        </w:rPr>
        <w:t>.</w:t>
      </w:r>
    </w:p>
    <w:p w14:paraId="1AD5759A" w14:textId="77777777" w:rsidR="009809A4" w:rsidRPr="009B5819" w:rsidRDefault="009809A4" w:rsidP="009809A4">
      <w:pPr>
        <w:rPr>
          <w:b/>
        </w:rPr>
      </w:pPr>
      <w:r w:rsidRPr="009B5819">
        <w:rPr>
          <w:b/>
        </w:rPr>
        <w:t>Guideline</w:t>
      </w:r>
      <w:r>
        <w:rPr>
          <w:b/>
        </w:rPr>
        <w:t>s</w:t>
      </w:r>
    </w:p>
    <w:p w14:paraId="0A0D4F3E" w14:textId="0AA7A0F3" w:rsidR="009809A4" w:rsidRPr="009B5819" w:rsidRDefault="009809A4" w:rsidP="009809A4">
      <w:r w:rsidRPr="009B5819">
        <w:t xml:space="preserve">Development of Recommendations generally consists of three steps: initiation of work, development of draft text, and approval of the </w:t>
      </w:r>
      <w:r w:rsidR="0020297F">
        <w:t>document</w:t>
      </w:r>
      <w:r w:rsidRPr="009B5819">
        <w:t>.</w:t>
      </w:r>
    </w:p>
    <w:p w14:paraId="3BA5BD23" w14:textId="77777777" w:rsidR="009809A4" w:rsidRPr="009B5819" w:rsidRDefault="009809A4" w:rsidP="009809A4">
      <w:pPr>
        <w:rPr>
          <w:b/>
        </w:rPr>
      </w:pPr>
      <w:r w:rsidRPr="009B5819">
        <w:rPr>
          <w:b/>
        </w:rPr>
        <w:t>Initiation of Work</w:t>
      </w:r>
    </w:p>
    <w:p w14:paraId="6055C9B8" w14:textId="44E68877" w:rsidR="009809A4" w:rsidRPr="009B5819" w:rsidRDefault="009809A4" w:rsidP="009809A4">
      <w:r w:rsidRPr="009B5819">
        <w:t>Work items under study are described in the work programme database. The decision to begin a new work item for the development of a new Recommendation</w:t>
      </w:r>
      <w:r w:rsidR="00717274">
        <w:t xml:space="preserve"> or an amendment</w:t>
      </w:r>
      <w:r w:rsidR="00D422B5">
        <w:t>,</w:t>
      </w:r>
      <w:r w:rsidR="00D74F14">
        <w:t xml:space="preserve"> corrigendum</w:t>
      </w:r>
      <w:r w:rsidR="00D422B5">
        <w:t>,</w:t>
      </w:r>
      <w:r w:rsidR="00717274">
        <w:t xml:space="preserve"> or revision to an existing Recommendation</w:t>
      </w:r>
      <w:r w:rsidRPr="009B5819">
        <w:t xml:space="preserve"> (and to add it to the work programme database) is made by consensus, and </w:t>
      </w:r>
      <w:r>
        <w:t xml:space="preserve">the agreed scope of work to be undertaken </w:t>
      </w:r>
      <w:r w:rsidRPr="009B5819">
        <w:t>is documented by filling out the template in Recommendation ITU</w:t>
      </w:r>
      <w:r w:rsidR="0020297F">
        <w:noBreakHyphen/>
      </w:r>
      <w:r w:rsidRPr="009B5819">
        <w:t>T A.1 Annex A.</w:t>
      </w:r>
      <w:r>
        <w:t xml:space="preserve"> The decision to add a new work item for the development of a new non-normative document</w:t>
      </w:r>
      <w:r w:rsidR="00717274">
        <w:t xml:space="preserve"> or revision to an existing non</w:t>
      </w:r>
      <w:r w:rsidR="00717274">
        <w:noBreakHyphen/>
        <w:t>normative text</w:t>
      </w:r>
      <w:r>
        <w:t xml:space="preserve"> such as a Supplement (and to add it to the work programme database) is made by consensus, and is documented by filling out the template in Recommendation ITU-T A.13 Annex A. As described in the companion guideline on Scope of Work, the proposed new work item must be within the scope of SG15 and, to minimize the need for cross-Question coordination, should be within the scope of the question that creates the work item.</w:t>
      </w:r>
    </w:p>
    <w:p w14:paraId="56288829" w14:textId="77777777" w:rsidR="009809A4" w:rsidRPr="009B5819" w:rsidRDefault="009809A4" w:rsidP="009809A4">
      <w:r>
        <w:t xml:space="preserve">Given the broad participation in Study Group 15, we require that at least four entities from among the membership (Member States, Sector Members, Associates, or Academia) support a new work item, </w:t>
      </w:r>
      <w:r w:rsidRPr="009B5819">
        <w:t xml:space="preserve">Note that “support” in </w:t>
      </w:r>
      <w:r>
        <w:t>this</w:t>
      </w:r>
      <w:r w:rsidRPr="009B5819">
        <w:t xml:space="preserve"> context means that these are members committing to do work (e.g</w:t>
      </w:r>
      <w:r>
        <w:t>.</w:t>
      </w:r>
      <w:r w:rsidRPr="009B5819">
        <w:t xml:space="preserve">, </w:t>
      </w:r>
      <w:r>
        <w:t>provide</w:t>
      </w:r>
      <w:r w:rsidRPr="009B5819">
        <w:t xml:space="preserve"> contributions, editor, etc.) to complete the work item, and this provides assurance that we don’t have work items “on the books” that do not progress due to lack of contributions. Discussion of elements to be documented in this template provides the opportunity to identify other related standards and other related standards organizations who should be engaged when proceeding with the work. Where liaison relationships are identified in filling out the template, it may be appropriate to send a liaison statement to the identified standards organization(s) informing them of the new work that has been started.</w:t>
      </w:r>
    </w:p>
    <w:p w14:paraId="3664A48F" w14:textId="7994CFD0" w:rsidR="00791803" w:rsidRDefault="00791803" w:rsidP="00791803">
      <w:r>
        <w:t xml:space="preserve">Article 17 of the ITU Constitution indicates that the function of ITU-T </w:t>
      </w:r>
      <w:r w:rsidRPr="006C12B1">
        <w:rPr>
          <w:lang w:val="en-US"/>
        </w:rPr>
        <w:t>“shall be, bearing in mind the particular concerns of the developing countries, to fulfil the purposes of the Union relating to telecommunication standardization, as stated in Article 1 of this Constitution, by studying technical, operating and tariff questions and adopting recommendations on them with a view to standardizing telecommunications on a worldwide basis.”</w:t>
      </w:r>
      <w:r>
        <w:rPr>
          <w:lang w:val="en-US"/>
        </w:rPr>
        <w:t xml:space="preserve">  Members should keep this in mind when submitting proposals for new work items and when assessing whether proposed new work items should be added to the work </w:t>
      </w:r>
      <w:proofErr w:type="spellStart"/>
      <w:r>
        <w:rPr>
          <w:lang w:val="en-US"/>
        </w:rPr>
        <w:t>programme</w:t>
      </w:r>
      <w:proofErr w:type="spellEnd"/>
      <w:r>
        <w:rPr>
          <w:lang w:val="en-US"/>
        </w:rPr>
        <w:t>.</w:t>
      </w:r>
    </w:p>
    <w:p w14:paraId="6BFC7172" w14:textId="77777777" w:rsidR="009809A4" w:rsidRPr="009B5819" w:rsidRDefault="009809A4" w:rsidP="009809A4">
      <w:pPr>
        <w:rPr>
          <w:b/>
        </w:rPr>
      </w:pPr>
      <w:r w:rsidRPr="009B5819">
        <w:rPr>
          <w:b/>
        </w:rPr>
        <w:t>Development of Draft Text</w:t>
      </w:r>
    </w:p>
    <w:p w14:paraId="4E991979" w14:textId="77777777" w:rsidR="009809A4" w:rsidRDefault="009809A4" w:rsidP="009809A4">
      <w:r w:rsidRPr="009B5819">
        <w:t>Once it has been agreed to start a new work item, the responsible question will proceed to consider and adopt proposals to develop text</w:t>
      </w:r>
      <w:r>
        <w:t xml:space="preserve"> for the Recommendation or non-normative document</w:t>
      </w:r>
      <w:r w:rsidRPr="009B5819">
        <w:t>.</w:t>
      </w:r>
    </w:p>
    <w:p w14:paraId="627328EC" w14:textId="77777777" w:rsidR="009809A4" w:rsidRPr="009B5819" w:rsidRDefault="009809A4" w:rsidP="009809A4">
      <w:r w:rsidRPr="009B5819">
        <w:lastRenderedPageBreak/>
        <w:t>From Recommendation ITU-T A.1:</w:t>
      </w:r>
    </w:p>
    <w:p w14:paraId="76F5CA23" w14:textId="77777777" w:rsidR="009809A4" w:rsidRPr="009B5819" w:rsidRDefault="009809A4" w:rsidP="009809A4">
      <w:r w:rsidRPr="009B5819">
        <w:rPr>
          <w:b/>
          <w:bCs/>
        </w:rPr>
        <w:t xml:space="preserve">2.3.3.9 </w:t>
      </w:r>
      <w:r w:rsidRPr="009B5819">
        <w:t>Rapporteurs should normally base any draft new or substantially revised Recommendations on written contribution(s) from ITU-T members.</w:t>
      </w:r>
    </w:p>
    <w:p w14:paraId="4E5889D7" w14:textId="77777777" w:rsidR="009809A4" w:rsidRDefault="009809A4" w:rsidP="009809A4">
      <w:r w:rsidRPr="009B5819">
        <w:t>In general, any new technical provision in draft Recommendation text</w:t>
      </w:r>
      <w:r>
        <w:t>, or information contained in a non-normative document,</w:t>
      </w:r>
      <w:r w:rsidRPr="009B5819">
        <w:t xml:space="preserve"> should result from a proposal made in </w:t>
      </w:r>
      <w:r>
        <w:t>a written</w:t>
      </w:r>
      <w:r w:rsidRPr="009B5819">
        <w:t xml:space="preserve"> contribution. It could be a formal contribution to a question during a Study Group plenary, an informal contribution into a Rapporteur group meeting, or a submission to an authorized correspondence activity.</w:t>
      </w:r>
      <w:r>
        <w:t xml:space="preserve"> Proposals for content of a Recommendation must be within the scope of the work item as described in the companion guideline on Scope of Work.</w:t>
      </w:r>
    </w:p>
    <w:p w14:paraId="35ACD0F4" w14:textId="77777777" w:rsidR="009809A4" w:rsidRDefault="009809A4" w:rsidP="009809A4">
      <w:r>
        <w:t>The</w:t>
      </w:r>
      <w:r w:rsidRPr="009B5819">
        <w:t xml:space="preserve"> meeting report or the correspondence report </w:t>
      </w:r>
      <w:r>
        <w:t xml:space="preserve">contains </w:t>
      </w:r>
      <w:r w:rsidRPr="009B5819">
        <w:t xml:space="preserve">a record </w:t>
      </w:r>
      <w:r>
        <w:t>of the</w:t>
      </w:r>
      <w:r w:rsidRPr="009B5819">
        <w:t xml:space="preserve"> contribution</w:t>
      </w:r>
      <w:r>
        <w:t>s that</w:t>
      </w:r>
      <w:r w:rsidRPr="009B5819">
        <w:t xml:space="preserve"> </w:t>
      </w:r>
      <w:r>
        <w:t>were</w:t>
      </w:r>
      <w:r w:rsidRPr="009B5819">
        <w:t xml:space="preserve"> </w:t>
      </w:r>
      <w:proofErr w:type="gramStart"/>
      <w:r w:rsidRPr="009B5819">
        <w:t>discussed</w:t>
      </w:r>
      <w:proofErr w:type="gramEnd"/>
      <w:r w:rsidRPr="009B5819">
        <w:t xml:space="preserve"> </w:t>
      </w:r>
      <w:r>
        <w:t>and which</w:t>
      </w:r>
      <w:r w:rsidRPr="009B5819">
        <w:t xml:space="preserve"> proposal</w:t>
      </w:r>
      <w:r>
        <w:t>s</w:t>
      </w:r>
      <w:r w:rsidRPr="009B5819">
        <w:t xml:space="preserve"> </w:t>
      </w:r>
      <w:r>
        <w:t>were</w:t>
      </w:r>
      <w:r w:rsidRPr="009B5819">
        <w:t xml:space="preserve"> agreed for incorporation into the draft text. Note that while an agreed proposal may come directly from a contribution, it may also be a proposal from a contribution with modifications arising from discussion in the </w:t>
      </w:r>
      <w:proofErr w:type="gramStart"/>
      <w:r w:rsidRPr="009B5819">
        <w:t>meeting, or</w:t>
      </w:r>
      <w:proofErr w:type="gramEnd"/>
      <w:r w:rsidRPr="009B5819">
        <w:t xml:space="preserve"> may be a</w:t>
      </w:r>
      <w:r>
        <w:t xml:space="preserve"> </w:t>
      </w:r>
      <w:r w:rsidRPr="009B5819">
        <w:t xml:space="preserve">proposal </w:t>
      </w:r>
      <w:r>
        <w:t>resulting</w:t>
      </w:r>
      <w:r w:rsidRPr="009B5819">
        <w:t xml:space="preserve"> from </w:t>
      </w:r>
      <w:r>
        <w:t>the discussion of one or more</w:t>
      </w:r>
      <w:r w:rsidRPr="009B5819">
        <w:t xml:space="preserve"> input contributions. In any of these cases, the agreement to incorporate the proposal and the origin of the text should be clear from the meeting report</w:t>
      </w:r>
      <w:r>
        <w:t>.</w:t>
      </w:r>
    </w:p>
    <w:p w14:paraId="41D8DDEF" w14:textId="77777777" w:rsidR="009809A4" w:rsidRDefault="009809A4" w:rsidP="009809A4">
      <w:r>
        <w:t>In general, when items (</w:t>
      </w:r>
      <w:proofErr w:type="gramStart"/>
      <w:r>
        <w:t>e.g.</w:t>
      </w:r>
      <w:proofErr w:type="gramEnd"/>
      <w:r>
        <w:t xml:space="preserve"> sub-clauses) that are identified as “for further study” should not be included in the text that is submitted to the agreement or approval process. It is usually more appropriate to document such outstanding items elsewhere (</w:t>
      </w:r>
      <w:proofErr w:type="gramStart"/>
      <w:r>
        <w:t>e.g.</w:t>
      </w:r>
      <w:proofErr w:type="gramEnd"/>
      <w:r>
        <w:t xml:space="preserve"> on a living list). </w:t>
      </w:r>
    </w:p>
    <w:p w14:paraId="37C6E3A1" w14:textId="77777777" w:rsidR="009809A4" w:rsidRPr="009B5819" w:rsidRDefault="009809A4" w:rsidP="009809A4">
      <w:r>
        <w:t>When developing an amendment or revision for an approved document that includes items that are “for further study” the Question should normally remove any “for further study” items before the text is submitted for approval.</w:t>
      </w:r>
    </w:p>
    <w:p w14:paraId="64176E1A" w14:textId="77777777" w:rsidR="009809A4" w:rsidRPr="009B5819" w:rsidRDefault="009809A4" w:rsidP="009809A4">
      <w:r w:rsidRPr="009B5819">
        <w:t xml:space="preserve">During development of the </w:t>
      </w:r>
      <w:r>
        <w:t>text for the work item</w:t>
      </w:r>
      <w:r w:rsidRPr="009B5819">
        <w:t>, the entry in the work programme database for the work item should be updated at each SG or WP plenary meeting with any updates to the title, projected completion date</w:t>
      </w:r>
      <w:r>
        <w:t>, or exceptionally scope (documented in an update to the A.1 or A.13 template)</w:t>
      </w:r>
      <w:r w:rsidRPr="009B5819">
        <w:t>.</w:t>
      </w:r>
      <w:r>
        <w:t xml:space="preserve"> </w:t>
      </w:r>
      <w:r w:rsidRPr="00975EB2">
        <w:t xml:space="preserve">Updates can also occur from an interim meeting when title, or projected completion date change, but this doesn’t have the same sense of “reaffirming” </w:t>
      </w:r>
      <w:r>
        <w:t xml:space="preserve">the </w:t>
      </w:r>
      <w:r w:rsidRPr="00975EB2">
        <w:t xml:space="preserve">plan for work items not modified as </w:t>
      </w:r>
      <w:r>
        <w:t>when this is done at a plenary.</w:t>
      </w:r>
      <w:r w:rsidRPr="009B5819">
        <w:t xml:space="preserve"> The projected completion date represents a “current working view” and not a committed delivery date. The work of ITU-T is contribution-driven, a Rapporteur should not submit incomplete or immature text into the approval process </w:t>
      </w:r>
      <w:proofErr w:type="gramStart"/>
      <w:r w:rsidRPr="009B5819">
        <w:t>in order to</w:t>
      </w:r>
      <w:proofErr w:type="gramEnd"/>
      <w:r w:rsidRPr="009B5819">
        <w:t xml:space="preserve"> meet a date if the contributions have not materialized that allow the work to be completed. When a projected date is missed, a more realistic projected completion date should be inserted when the work programme database is updated at the next SG or WP plenary.</w:t>
      </w:r>
    </w:p>
    <w:p w14:paraId="71E7DABF" w14:textId="77777777" w:rsidR="009809A4" w:rsidRPr="00360D7B" w:rsidRDefault="009809A4" w:rsidP="009809A4">
      <w:pPr>
        <w:rPr>
          <w:b/>
        </w:rPr>
      </w:pPr>
      <w:r w:rsidRPr="00360D7B">
        <w:rPr>
          <w:b/>
        </w:rPr>
        <w:t>Removal of a Work Item</w:t>
      </w:r>
    </w:p>
    <w:p w14:paraId="66BFC287" w14:textId="77777777" w:rsidR="009809A4" w:rsidRPr="009B5819" w:rsidRDefault="009809A4" w:rsidP="009809A4">
      <w:r w:rsidRPr="009B5819">
        <w:t xml:space="preserve">If a date is moved too many times without completing the work, or if a work item goes for too many meetings without receiving contributions, </w:t>
      </w:r>
      <w:r w:rsidRPr="00AD058B">
        <w:t>or if</w:t>
      </w:r>
      <w:r w:rsidRPr="00290AE4">
        <w:t xml:space="preserve"> adequate breadth of support is not maintained</w:t>
      </w:r>
      <w:r>
        <w:t xml:space="preserve">, </w:t>
      </w:r>
      <w:r w:rsidRPr="009B5819">
        <w:t xml:space="preserve">the question should consider </w:t>
      </w:r>
      <w:r>
        <w:t>removing</w:t>
      </w:r>
      <w:r w:rsidRPr="009B5819">
        <w:t xml:space="preserve"> the work item from the work programme.</w:t>
      </w:r>
    </w:p>
    <w:p w14:paraId="659699AB" w14:textId="77777777" w:rsidR="009809A4" w:rsidRPr="009B5819" w:rsidRDefault="009809A4" w:rsidP="009809A4">
      <w:pPr>
        <w:rPr>
          <w:b/>
        </w:rPr>
      </w:pPr>
      <w:r>
        <w:rPr>
          <w:b/>
        </w:rPr>
        <w:t xml:space="preserve">Agreement or </w:t>
      </w:r>
      <w:r w:rsidRPr="009B5819">
        <w:rPr>
          <w:b/>
        </w:rPr>
        <w:t xml:space="preserve">Approval of the </w:t>
      </w:r>
      <w:r>
        <w:rPr>
          <w:b/>
        </w:rPr>
        <w:t>Text</w:t>
      </w:r>
    </w:p>
    <w:p w14:paraId="5D923326" w14:textId="77777777" w:rsidR="009809A4" w:rsidRDefault="009809A4" w:rsidP="009809A4">
      <w:r w:rsidRPr="009B5819">
        <w:t xml:space="preserve">Once the draft text is complete and mature, it will be </w:t>
      </w:r>
      <w:r>
        <w:t>considered</w:t>
      </w:r>
      <w:r w:rsidRPr="009B5819">
        <w:t xml:space="preserve"> at a SG or WP plenary meeting </w:t>
      </w:r>
      <w:r>
        <w:t>for:</w:t>
      </w:r>
    </w:p>
    <w:p w14:paraId="4CC12693" w14:textId="77777777" w:rsidR="009809A4" w:rsidRDefault="009809A4" w:rsidP="009809A4">
      <w:pPr>
        <w:pStyle w:val="Listenabsatz"/>
        <w:numPr>
          <w:ilvl w:val="0"/>
          <w:numId w:val="2"/>
        </w:numPr>
      </w:pPr>
      <w:r>
        <w:t>Agreement, for a non-normative document following the process of A.13.</w:t>
      </w:r>
    </w:p>
    <w:p w14:paraId="28F1B337" w14:textId="77777777" w:rsidR="009809A4" w:rsidRDefault="009809A4" w:rsidP="009809A4">
      <w:pPr>
        <w:pStyle w:val="Listenabsatz"/>
        <w:numPr>
          <w:ilvl w:val="0"/>
          <w:numId w:val="2"/>
        </w:numPr>
      </w:pPr>
      <w:r>
        <w:lastRenderedPageBreak/>
        <w:t xml:space="preserve">For a normative document, </w:t>
      </w:r>
      <w:r w:rsidRPr="009B5819">
        <w:t>either the Alternative Approval Process (AAP) of Recommendation ITU-T A.8, or the Traditional Approval Process (TAP) of WTSA Resolution 1 clause 9</w:t>
      </w:r>
      <w:r>
        <w:t xml:space="preserve"> is followed for approval</w:t>
      </w:r>
      <w:r w:rsidRPr="009B5819">
        <w:t>. See related guidelines on the selection of the approval process and AAP Best Practices.</w:t>
      </w:r>
    </w:p>
    <w:p w14:paraId="7AB4B28E" w14:textId="77777777" w:rsidR="009809A4" w:rsidRPr="009B5819" w:rsidRDefault="009809A4" w:rsidP="009809A4">
      <w:pPr>
        <w:rPr>
          <w:b/>
        </w:rPr>
      </w:pPr>
      <w:r w:rsidRPr="009B5819">
        <w:rPr>
          <w:b/>
        </w:rPr>
        <w:t>Summary</w:t>
      </w:r>
    </w:p>
    <w:p w14:paraId="0132E8E0" w14:textId="77777777" w:rsidR="009809A4" w:rsidRDefault="009809A4" w:rsidP="009809A4">
      <w:r w:rsidRPr="009B5819">
        <w:t>Tools and procedures exist at every phase of Recommendation development to allow for having the right debate at the right time.</w:t>
      </w:r>
    </w:p>
    <w:p w14:paraId="191C9372" w14:textId="77777777" w:rsidR="009809A4" w:rsidRDefault="009809A4" w:rsidP="009809A4">
      <w:pPr>
        <w:pStyle w:val="Listenabsatz"/>
        <w:numPr>
          <w:ilvl w:val="0"/>
          <w:numId w:val="1"/>
        </w:numPr>
        <w:tabs>
          <w:tab w:val="left" w:pos="794"/>
          <w:tab w:val="left" w:pos="1191"/>
          <w:tab w:val="left" w:pos="1588"/>
          <w:tab w:val="left" w:pos="1985"/>
        </w:tabs>
        <w:overflowPunct w:val="0"/>
        <w:autoSpaceDE w:val="0"/>
        <w:autoSpaceDN w:val="0"/>
        <w:adjustRightInd w:val="0"/>
        <w:textAlignment w:val="baseline"/>
      </w:pPr>
      <w:r w:rsidRPr="009B5819">
        <w:t xml:space="preserve">The debate about whether to start the work in the first place should occur when the </w:t>
      </w:r>
      <w:r>
        <w:t>decision is being taken to initiate a work item, including agreement on the elements of the template used to add the new work item to the work programme</w:t>
      </w:r>
      <w:r w:rsidRPr="009B5819">
        <w:t>.</w:t>
      </w:r>
    </w:p>
    <w:p w14:paraId="78514D7C" w14:textId="77777777" w:rsidR="009809A4" w:rsidRDefault="009809A4" w:rsidP="009809A4">
      <w:pPr>
        <w:pStyle w:val="Listenabsatz"/>
        <w:numPr>
          <w:ilvl w:val="0"/>
          <w:numId w:val="1"/>
        </w:numPr>
        <w:tabs>
          <w:tab w:val="left" w:pos="794"/>
          <w:tab w:val="left" w:pos="1191"/>
          <w:tab w:val="left" w:pos="1588"/>
          <w:tab w:val="left" w:pos="1985"/>
        </w:tabs>
        <w:overflowPunct w:val="0"/>
        <w:autoSpaceDE w:val="0"/>
        <w:autoSpaceDN w:val="0"/>
        <w:adjustRightInd w:val="0"/>
        <w:textAlignment w:val="baseline"/>
      </w:pPr>
      <w:r w:rsidRPr="009B5819">
        <w:t>The debate about which solution to choose should occur during development of the Recommendation text.</w:t>
      </w:r>
    </w:p>
    <w:p w14:paraId="621687EA" w14:textId="77777777" w:rsidR="009809A4" w:rsidRDefault="009809A4" w:rsidP="009809A4">
      <w:pPr>
        <w:pStyle w:val="Listenabsatz"/>
        <w:numPr>
          <w:ilvl w:val="0"/>
          <w:numId w:val="1"/>
        </w:numPr>
        <w:tabs>
          <w:tab w:val="left" w:pos="794"/>
          <w:tab w:val="left" w:pos="1191"/>
          <w:tab w:val="left" w:pos="1588"/>
          <w:tab w:val="left" w:pos="1985"/>
        </w:tabs>
        <w:overflowPunct w:val="0"/>
        <w:autoSpaceDE w:val="0"/>
        <w:autoSpaceDN w:val="0"/>
        <w:adjustRightInd w:val="0"/>
        <w:textAlignment w:val="baseline"/>
      </w:pPr>
      <w:r w:rsidRPr="009B5819">
        <w:t xml:space="preserve">The </w:t>
      </w:r>
      <w:r>
        <w:t xml:space="preserve">Recommendation </w:t>
      </w:r>
      <w:r w:rsidRPr="009B5819">
        <w:t>approval process should be a final check for completeness and correctness of the document so that it can be published. The approval process is not the right place to be debating whether the work should have been done in the first place, or whether the correct solution was chosen during the consideration of proposals.</w:t>
      </w:r>
    </w:p>
    <w:p w14:paraId="156919F7" w14:textId="77777777" w:rsidR="009809A4" w:rsidRDefault="009809A4" w:rsidP="009809A4"/>
    <w:p w14:paraId="7C15D92A" w14:textId="77777777" w:rsidR="009809A4" w:rsidRDefault="009809A4" w:rsidP="009809A4">
      <w:pPr>
        <w:jc w:val="center"/>
      </w:pPr>
      <w:r>
        <w:t>_______________________</w:t>
      </w:r>
    </w:p>
    <w:p w14:paraId="6D39288D" w14:textId="77777777" w:rsidR="00435FC4" w:rsidRDefault="00435FC4"/>
    <w:sectPr w:rsidR="00435FC4">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96820" w14:textId="77777777" w:rsidR="00211CD9" w:rsidRDefault="00211CD9" w:rsidP="00791803">
      <w:pPr>
        <w:spacing w:before="0"/>
      </w:pPr>
      <w:r>
        <w:separator/>
      </w:r>
    </w:p>
  </w:endnote>
  <w:endnote w:type="continuationSeparator" w:id="0">
    <w:p w14:paraId="0B77AC99" w14:textId="77777777" w:rsidR="00211CD9" w:rsidRDefault="00211CD9" w:rsidP="0079180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17464" w14:textId="77777777" w:rsidR="00211CD9" w:rsidRDefault="00211CD9" w:rsidP="00791803">
      <w:pPr>
        <w:spacing w:before="0"/>
      </w:pPr>
      <w:r>
        <w:separator/>
      </w:r>
    </w:p>
  </w:footnote>
  <w:footnote w:type="continuationSeparator" w:id="0">
    <w:p w14:paraId="6FE2B716" w14:textId="77777777" w:rsidR="00211CD9" w:rsidRDefault="00211CD9" w:rsidP="0079180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2D7CA" w14:textId="77777777" w:rsidR="006C6A70" w:rsidRPr="006C6A70" w:rsidRDefault="006C6A70" w:rsidP="006C6A70">
    <w:pPr>
      <w:tabs>
        <w:tab w:val="center" w:pos="4680"/>
        <w:tab w:val="right" w:pos="9360"/>
      </w:tabs>
      <w:spacing w:before="0"/>
      <w:ind w:left="-1134" w:right="-851"/>
      <w:jc w:val="center"/>
      <w:rPr>
        <w:rFonts w:eastAsia="SimSun"/>
        <w:sz w:val="18"/>
        <w:szCs w:val="20"/>
      </w:rPr>
    </w:pPr>
    <w:r w:rsidRPr="006C6A70">
      <w:rPr>
        <w:rFonts w:eastAsia="SimSun"/>
        <w:sz w:val="18"/>
        <w:szCs w:val="20"/>
      </w:rPr>
      <w:t xml:space="preserve">- </w:t>
    </w:r>
    <w:r w:rsidRPr="006C6A70">
      <w:rPr>
        <w:rFonts w:eastAsia="SimSun"/>
        <w:sz w:val="18"/>
        <w:szCs w:val="20"/>
      </w:rPr>
      <w:fldChar w:fldCharType="begin"/>
    </w:r>
    <w:r w:rsidRPr="006C6A70">
      <w:rPr>
        <w:rFonts w:eastAsia="SimSun"/>
        <w:sz w:val="18"/>
        <w:szCs w:val="20"/>
      </w:rPr>
      <w:instrText xml:space="preserve"> PAGE  \* MERGEFORMAT </w:instrText>
    </w:r>
    <w:r w:rsidRPr="006C6A70">
      <w:rPr>
        <w:rFonts w:eastAsia="SimSun"/>
        <w:sz w:val="18"/>
        <w:szCs w:val="20"/>
      </w:rPr>
      <w:fldChar w:fldCharType="separate"/>
    </w:r>
    <w:r w:rsidRPr="006C6A70">
      <w:rPr>
        <w:rFonts w:eastAsia="SimSun"/>
        <w:sz w:val="18"/>
        <w:szCs w:val="20"/>
      </w:rPr>
      <w:t>1</w:t>
    </w:r>
    <w:r w:rsidRPr="006C6A70">
      <w:rPr>
        <w:rFonts w:eastAsia="SimSun"/>
        <w:sz w:val="18"/>
        <w:szCs w:val="20"/>
      </w:rPr>
      <w:fldChar w:fldCharType="end"/>
    </w:r>
    <w:r w:rsidRPr="006C6A70">
      <w:rPr>
        <w:rFonts w:eastAsia="SimSun"/>
        <w:sz w:val="18"/>
        <w:szCs w:val="20"/>
      </w:rPr>
      <w:t xml:space="preserve"> -</w:t>
    </w:r>
  </w:p>
  <w:p w14:paraId="542D2C49" w14:textId="2DF52188" w:rsidR="006C6A70" w:rsidRPr="006C6A70" w:rsidRDefault="006C6A70" w:rsidP="006C6A70">
    <w:pPr>
      <w:tabs>
        <w:tab w:val="center" w:pos="4680"/>
        <w:tab w:val="right" w:pos="9360"/>
      </w:tabs>
      <w:spacing w:before="0"/>
      <w:ind w:left="-567" w:right="-851"/>
      <w:rPr>
        <w:rFonts w:eastAsia="SimSun"/>
        <w:b/>
        <w:bCs/>
        <w:sz w:val="22"/>
        <w:szCs w:val="22"/>
        <w:u w:val="single"/>
      </w:rPr>
    </w:pPr>
    <w:r w:rsidRPr="006C6A70">
      <w:rPr>
        <w:rFonts w:eastAsia="SimSun"/>
        <w:sz w:val="18"/>
        <w:szCs w:val="20"/>
      </w:rPr>
      <w:br/>
    </w:r>
    <w:r w:rsidRPr="006C6A70">
      <w:rPr>
        <w:rFonts w:eastAsia="SimSun"/>
        <w:b/>
        <w:bCs/>
        <w:sz w:val="22"/>
        <w:szCs w:val="22"/>
        <w:u w:val="single"/>
      </w:rPr>
      <w:t xml:space="preserve">ATTACHMENT </w:t>
    </w:r>
    <w:r w:rsidRPr="00220335">
      <w:rPr>
        <w:rFonts w:eastAsia="SimSun"/>
        <w:b/>
        <w:bCs/>
        <w:sz w:val="22"/>
        <w:szCs w:val="22"/>
        <w:u w:val="single"/>
      </w:rPr>
      <w:t>2</w:t>
    </w:r>
    <w:r w:rsidRPr="006C6A70">
      <w:rPr>
        <w:rFonts w:eastAsia="SimSun"/>
        <w:b/>
        <w:bCs/>
        <w:sz w:val="22"/>
        <w:szCs w:val="22"/>
        <w:u w:val="single"/>
      </w:rPr>
      <w:t xml:space="preserve"> to LS/r to TSAG on Incubation Mechanism – ITU-T SG15 Meeting 20 Nov – 1 Dec 2023</w:t>
    </w:r>
  </w:p>
  <w:p w14:paraId="5C100393" w14:textId="77777777" w:rsidR="003B02D3" w:rsidRDefault="003B02D3" w:rsidP="002D0D6B">
    <w:pPr>
      <w:pStyle w:val="Kopfzeile"/>
      <w:ind w:left="-284" w:right="-1191"/>
      <w:jc w:val="both"/>
      <w:rPr>
        <w:rFonts w:eastAsia="SimSun"/>
        <w:b/>
        <w:bCs/>
        <w:sz w:val="22"/>
        <w:szCs w:val="22"/>
      </w:rPr>
    </w:pPr>
  </w:p>
  <w:p w14:paraId="073BBD8F" w14:textId="25BB8879" w:rsidR="000D605B" w:rsidRDefault="000D605B" w:rsidP="002D0D6B">
    <w:pPr>
      <w:pStyle w:val="Kopfzeile"/>
      <w:ind w:left="-284" w:right="-1191"/>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96BF9"/>
    <w:multiLevelType w:val="hybridMultilevel"/>
    <w:tmpl w:val="FB6E3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8A789B"/>
    <w:multiLevelType w:val="hybridMultilevel"/>
    <w:tmpl w:val="550C329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409624429">
    <w:abstractNumId w:val="0"/>
  </w:num>
  <w:num w:numId="2" w16cid:durableId="1327201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9A4"/>
    <w:rsid w:val="000D605B"/>
    <w:rsid w:val="0020297F"/>
    <w:rsid w:val="00211CD9"/>
    <w:rsid w:val="00220335"/>
    <w:rsid w:val="002D0D6B"/>
    <w:rsid w:val="0031522E"/>
    <w:rsid w:val="003B02D3"/>
    <w:rsid w:val="00435FC4"/>
    <w:rsid w:val="006C6A70"/>
    <w:rsid w:val="006C7EEB"/>
    <w:rsid w:val="00717274"/>
    <w:rsid w:val="00791803"/>
    <w:rsid w:val="009809A4"/>
    <w:rsid w:val="009D340E"/>
    <w:rsid w:val="00AD61A3"/>
    <w:rsid w:val="00BA3ADF"/>
    <w:rsid w:val="00C71252"/>
    <w:rsid w:val="00D422B5"/>
    <w:rsid w:val="00D74F14"/>
    <w:rsid w:val="00F61C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7B3A9"/>
  <w15:chartTrackingRefBased/>
  <w15:docId w15:val="{DD0455A4-0824-4757-A91B-85A5C0644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809A4"/>
    <w:pPr>
      <w:spacing w:before="120" w:after="0" w:line="240" w:lineRule="auto"/>
    </w:pPr>
    <w:rPr>
      <w:rFonts w:ascii="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nexNotitle">
    <w:name w:val="Annex_No &amp; title"/>
    <w:basedOn w:val="Standard"/>
    <w:next w:val="Standard"/>
    <w:rsid w:val="009809A4"/>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styleId="Listenabsatz">
    <w:name w:val="List Paragraph"/>
    <w:basedOn w:val="Standard"/>
    <w:link w:val="ListenabsatzZchn"/>
    <w:uiPriority w:val="34"/>
    <w:qFormat/>
    <w:rsid w:val="009809A4"/>
    <w:pPr>
      <w:ind w:left="720"/>
      <w:contextualSpacing/>
    </w:pPr>
  </w:style>
  <w:style w:type="character" w:customStyle="1" w:styleId="ListenabsatzZchn">
    <w:name w:val="Listenabsatz Zchn"/>
    <w:link w:val="Listenabsatz"/>
    <w:uiPriority w:val="34"/>
    <w:locked/>
    <w:rsid w:val="009809A4"/>
    <w:rPr>
      <w:rFonts w:ascii="Times New Roman" w:hAnsi="Times New Roman" w:cs="Times New Roman"/>
      <w:sz w:val="24"/>
      <w:szCs w:val="24"/>
    </w:rPr>
  </w:style>
  <w:style w:type="paragraph" w:styleId="berarbeitung">
    <w:name w:val="Revision"/>
    <w:hidden/>
    <w:uiPriority w:val="99"/>
    <w:semiHidden/>
    <w:rsid w:val="0020297F"/>
    <w:pPr>
      <w:spacing w:after="0" w:line="240" w:lineRule="auto"/>
    </w:pPr>
    <w:rPr>
      <w:rFonts w:ascii="Times New Roman" w:hAnsi="Times New Roman" w:cs="Times New Roman"/>
      <w:sz w:val="24"/>
      <w:szCs w:val="24"/>
    </w:rPr>
  </w:style>
  <w:style w:type="paragraph" w:styleId="Kopfzeile">
    <w:name w:val="header"/>
    <w:basedOn w:val="Standard"/>
    <w:link w:val="KopfzeileZchn"/>
    <w:uiPriority w:val="99"/>
    <w:unhideWhenUsed/>
    <w:rsid w:val="000D605B"/>
    <w:pPr>
      <w:tabs>
        <w:tab w:val="center" w:pos="4703"/>
        <w:tab w:val="right" w:pos="9406"/>
      </w:tabs>
      <w:spacing w:before="0"/>
    </w:pPr>
  </w:style>
  <w:style w:type="character" w:customStyle="1" w:styleId="KopfzeileZchn">
    <w:name w:val="Kopfzeile Zchn"/>
    <w:basedOn w:val="Absatz-Standardschriftart"/>
    <w:link w:val="Kopfzeile"/>
    <w:uiPriority w:val="99"/>
    <w:rsid w:val="000D605B"/>
    <w:rPr>
      <w:rFonts w:ascii="Times New Roman" w:hAnsi="Times New Roman" w:cs="Times New Roman"/>
      <w:sz w:val="24"/>
      <w:szCs w:val="24"/>
    </w:rPr>
  </w:style>
  <w:style w:type="paragraph" w:styleId="Fuzeile">
    <w:name w:val="footer"/>
    <w:basedOn w:val="Standard"/>
    <w:link w:val="FuzeileZchn"/>
    <w:uiPriority w:val="99"/>
    <w:unhideWhenUsed/>
    <w:rsid w:val="000D605B"/>
    <w:pPr>
      <w:tabs>
        <w:tab w:val="center" w:pos="4703"/>
        <w:tab w:val="right" w:pos="9406"/>
      </w:tabs>
      <w:spacing w:before="0"/>
    </w:pPr>
  </w:style>
  <w:style w:type="character" w:customStyle="1" w:styleId="FuzeileZchn">
    <w:name w:val="Fußzeile Zchn"/>
    <w:basedOn w:val="Absatz-Standardschriftart"/>
    <w:link w:val="Fuzeile"/>
    <w:uiPriority w:val="99"/>
    <w:rsid w:val="000D605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1113</Words>
  <Characters>6346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OTA, Hiroshi</dc:creator>
  <cp:keywords/>
  <dc:description/>
  <cp:lastModifiedBy>Fromenteau, Jean-Marie</cp:lastModifiedBy>
  <cp:revision>17</cp:revision>
  <dcterms:created xsi:type="dcterms:W3CDTF">2023-11-22T15:33:00Z</dcterms:created>
  <dcterms:modified xsi:type="dcterms:W3CDTF">2023-11-22T16:05:00Z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9664e8-5bac-43dd-9fd7-fd5d06fe239a_Enabled">
    <vt:lpwstr>true</vt:lpwstr>
  </property>
  <property fmtid="{D5CDD505-2E9C-101B-9397-08002B2CF9AE}" pid="3" name="MSIP_Label_4b9664e8-5bac-43dd-9fd7-fd5d06fe239a_SetDate">
    <vt:lpwstr>2023-11-22T15:31:27Z</vt:lpwstr>
  </property>
  <property fmtid="{D5CDD505-2E9C-101B-9397-08002B2CF9AE}" pid="4" name="MSIP_Label_4b9664e8-5bac-43dd-9fd7-fd5d06fe239a_Method">
    <vt:lpwstr>Privileged</vt:lpwstr>
  </property>
  <property fmtid="{D5CDD505-2E9C-101B-9397-08002B2CF9AE}" pid="5" name="MSIP_Label_4b9664e8-5bac-43dd-9fd7-fd5d06fe239a_Name">
    <vt:lpwstr>Non-Corning</vt:lpwstr>
  </property>
  <property fmtid="{D5CDD505-2E9C-101B-9397-08002B2CF9AE}" pid="6" name="MSIP_Label_4b9664e8-5bac-43dd-9fd7-fd5d06fe239a_SiteId">
    <vt:lpwstr>b36a1e05-4a62-442b-83cf-dbdd6d7810e4</vt:lpwstr>
  </property>
  <property fmtid="{D5CDD505-2E9C-101B-9397-08002B2CF9AE}" pid="7" name="MSIP_Label_4b9664e8-5bac-43dd-9fd7-fd5d06fe239a_ActionId">
    <vt:lpwstr>b9c8eb08-50d2-47fd-a2bb-1854547c78ab</vt:lpwstr>
  </property>
  <property fmtid="{D5CDD505-2E9C-101B-9397-08002B2CF9AE}" pid="8" name="MSIP_Label_4b9664e8-5bac-43dd-9fd7-fd5d06fe239a_ContentBits">
    <vt:lpwstr>0</vt:lpwstr>
  </property>
</Properties>
</file>